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D2137"/>
          <w:sz w:val="32"/>
          <w:szCs w:val="32"/>
        </w:rPr>
        <w:t xml:space="preserve">AHU Preventive Maintenance Checklist</w:t>
      </w:r>
    </w:p>
    <w:p>
      <w:pPr>
        <w:pBdr>
          <w:bottom w:val="single" w:color="E1F5EE" w:sz="8" w:space="8"/>
        </w:pBdr>
        <w:spacing w:after="240"/>
      </w:pPr>
      <w:r>
        <w:rPr>
          <w:i/>
          <w:iCs/>
          <w:color w:val="5A7184"/>
          <w:sz w:val="20"/>
          <w:szCs w:val="20"/>
        </w:rPr>
        <w:t xml:space="preserve">Sample PPM checklist for Air Handling Units — HVAC</w:t>
      </w:r>
    </w:p>
    <w:p>
      <w:pPr>
        <w:spacing w:after="200"/>
      </w:pPr>
      <w:r>
        <w:rPr>
          <w:b/>
          <w:bCs/>
          <w:color w:val="0D2137"/>
          <w:sz w:val="20"/>
          <w:szCs w:val="20"/>
        </w:rPr>
        <w:t xml:space="preserve">Site / Building: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  <w:r>
        <w:rPr>
          <w:b/>
          <w:bCs/>
          <w:color w:val="0D2137"/>
          <w:sz w:val="20"/>
          <w:szCs w:val="20"/>
        </w:rPr>
        <w:t xml:space="preserve">Asset Ref: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</w:p>
    <w:p>
      <w:pPr>
        <w:spacing w:after="200"/>
      </w:pPr>
      <w:r>
        <w:rPr>
          <w:b/>
          <w:bCs/>
          <w:color w:val="0D2137"/>
          <w:sz w:val="20"/>
          <w:szCs w:val="20"/>
        </w:rPr>
        <w:t xml:space="preserve">Technician: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  <w:r>
        <w:rPr>
          <w:b/>
          <w:bCs/>
          <w:color w:val="0D2137"/>
          <w:sz w:val="20"/>
          <w:szCs w:val="20"/>
        </w:rPr>
        <w:t xml:space="preserve">Date: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Maintenance Tasks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pct" w:w="5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Task</w:t>
            </w:r>
          </w:p>
        </w:tc>
        <w:tc>
          <w:tcPr>
            <w:tcW w:type="pct" w:w="1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Freq.</w:t>
            </w:r>
          </w:p>
        </w:tc>
        <w:tc>
          <w:tcPr>
            <w:tcW w:type="pct" w:w="1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Done</w:t>
            </w:r>
          </w:p>
        </w:tc>
        <w:tc>
          <w:tcPr>
            <w:tcW w:type="pct" w:w="2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Remarks</w:t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1</w:t>
            </w:r>
          </w:p>
        </w:tc>
        <w:tc>
          <w:tcPr>
            <w:tcW w:type="pct" w:w="5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Inspect and clean supply/return air filters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M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2</w:t>
            </w:r>
          </w:p>
        </w:tc>
        <w:tc>
          <w:tcPr>
            <w:tcW w:type="pct" w:w="5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Inspect cooling coil fins for fouling or damage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M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3</w:t>
            </w:r>
          </w:p>
        </w:tc>
        <w:tc>
          <w:tcPr>
            <w:tcW w:type="pct" w:w="5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Check and clean condensate drain pan and trap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M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4</w:t>
            </w:r>
          </w:p>
        </w:tc>
        <w:tc>
          <w:tcPr>
            <w:tcW w:type="pct" w:w="5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Inspect fan belts for wear and correct tension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M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5</w:t>
            </w:r>
          </w:p>
        </w:tc>
        <w:tc>
          <w:tcPr>
            <w:tcW w:type="pct" w:w="5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Lubricate fan and motor bearings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Q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6</w:t>
            </w:r>
          </w:p>
        </w:tc>
        <w:tc>
          <w:tcPr>
            <w:tcW w:type="pct" w:w="5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Check fan blade condition and vibration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Q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7</w:t>
            </w:r>
          </w:p>
        </w:tc>
        <w:tc>
          <w:tcPr>
            <w:tcW w:type="pct" w:w="5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Test supply/return/fresh air damper actuators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Q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8</w:t>
            </w:r>
          </w:p>
        </w:tc>
        <w:tc>
          <w:tcPr>
            <w:tcW w:type="pct" w:w="5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Check electrical connections and motor terminals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Q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9</w:t>
            </w:r>
          </w:p>
        </w:tc>
        <w:tc>
          <w:tcPr>
            <w:tcW w:type="pct" w:w="5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Record supply/return air temperature and pressure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M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10</w:t>
            </w:r>
          </w:p>
        </w:tc>
        <w:tc>
          <w:tcPr>
            <w:tcW w:type="pct" w:w="5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Inspect BMS sensors and interlocks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A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11</w:t>
            </w:r>
          </w:p>
        </w:tc>
        <w:tc>
          <w:tcPr>
            <w:tcW w:type="pct" w:w="5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Clean unit casing and surrounding plant area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M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12</w:t>
            </w:r>
          </w:p>
        </w:tc>
        <w:tc>
          <w:tcPr>
            <w:tcW w:type="pct" w:w="5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Full annual overhaul — bearings, belts, coil clean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A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p>
      <w:pPr>
        <w:spacing w:after="160"/>
      </w:pPr>
      <w:r>
        <w:rPr>
          <w:i/>
          <w:iCs/>
          <w:color w:val="5A7184"/>
          <w:sz w:val="18"/>
          <w:szCs w:val="18"/>
        </w:rPr>
        <w:t xml:space="preserve">Frequency key: W = Weekly, M = Monthly, Q = Quarterly, A = Annually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Sign-off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Role</w:t>
            </w:r>
          </w:p>
        </w:tc>
        <w:tc>
          <w:tcPr>
            <w:tcW w:type="pct" w:w="3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Name</w:t>
            </w:r>
          </w:p>
        </w:tc>
        <w:tc>
          <w:tcPr>
            <w:tcW w:type="pct" w:w="2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Signature</w:t>
            </w:r>
          </w:p>
        </w:tc>
        <w:tc>
          <w:tcPr>
            <w:tcW w:type="pct" w:w="2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Technician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FM Supervisor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Client / Witness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CE8" w:sz="4" w:space="6"/>
      </w:pBdr>
      <w:jc w:val="center"/>
    </w:pPr>
    <w:r>
      <w:rPr>
        <w:color w:val="5A7184"/>
        <w:sz w:val="16"/>
        <w:szCs w:val="16"/>
      </w:rPr>
      <w:t xml:space="preserve">Free MEP &amp; FM Resource  ·  </w:t>
    </w:r>
    <w:r>
      <w:rPr>
        <w:b/>
        <w:bCs/>
        <w:color w:val="1D9E75"/>
        <w:sz w:val="16"/>
        <w:szCs w:val="16"/>
      </w:rPr>
      <w:t xml:space="preserve">mepmasterguide.com</w:t>
    </w:r>
    <w:r>
      <w:rPr>
        <w:color w:val="5A7184"/>
        <w:sz w:val="16"/>
        <w:szCs w:val="16"/>
      </w:rPr>
      <w:t xml:space="preserve">  ·  Page </w:t>
    </w:r>
    <w:r>
      <w:rPr>
        <w:color w:val="5A7184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A7184"/>
        <w:sz w:val="16"/>
        <w:szCs w:val="16"/>
      </w:rPr>
      <w:t xml:space="preserve"> of </w:t>
    </w:r>
    <w:r>
      <w:rPr>
        <w:color w:val="5A7184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/>
        <w:left w:val="none"/>
        <w:bottom w:val="single" w:color="1D9E75" w:sz="6"/>
        <w:right w:val="none"/>
        <w:insideH w:val="none"/>
        <w:insideV w:val="none"/>
      </w:tblBorders>
    </w:tblPr>
    <w:tblGrid>
      <w:gridCol w:w="100"/>
      <w:gridCol w:w="100"/>
    </w:tblGrid>
    <w:tr>
      <w:tc>
        <w:tcPr>
          <w:tcW w:type="pct" w:w="60%"/>
          <w:tcBorders>
            <w:bottom w:val="none"/>
          </w:tcBorders>
          <w:vAlign w:val="center"/>
        </w:tcPr>
        <w:p>
          <w:r>
            <w:rPr>
              <w:b/>
              <w:bCs/>
              <w:color w:val="FFFFFF"/>
              <w:sz w:val="20"/>
              <w:szCs w:val="20"/>
              <w:shd w:fill="1D9E75" w:val="clear"/>
            </w:rPr>
            <w:t xml:space="preserve">M </w:t>
          </w:r>
          <w:r>
            <w:rPr>
              <w:b/>
              <w:bCs/>
              <w:color w:val="0D2137"/>
              <w:sz w:val="22"/>
              <w:szCs w:val="22"/>
            </w:rPr>
            <w:t xml:space="preserve">  MEP </w:t>
          </w:r>
          <w:r>
            <w:rPr>
              <w:b/>
              <w:bCs/>
              <w:color w:val="1D9E75"/>
              <w:sz w:val="22"/>
              <w:szCs w:val="22"/>
            </w:rPr>
            <w:t xml:space="preserve">Master</w:t>
          </w:r>
          <w:r>
            <w:rPr>
              <w:b/>
              <w:bCs/>
              <w:color w:val="0D2137"/>
              <w:sz w:val="22"/>
              <w:szCs w:val="22"/>
            </w:rPr>
            <w:t xml:space="preserve"> Guide</w:t>
          </w:r>
        </w:p>
      </w:tc>
      <w:tc>
        <w:tcPr>
          <w:tcW w:type="pct" w:w="40%"/>
          <w:tcBorders>
            <w:bottom w:val="none"/>
          </w:tcBorders>
          <w:vAlign w:val="center"/>
        </w:tcPr>
        <w:p>
          <w:pPr>
            <w:jc w:val="right"/>
          </w:pPr>
          <w:r>
            <w:rPr>
              <w:color w:val="5A7184"/>
              <w:sz w:val="18"/>
              <w:szCs w:val="18"/>
            </w:rPr>
            <w:t xml:space="preserve">mepmasterguide.com</w:t>
          </w:r>
        </w:p>
      </w:tc>
    </w:tr>
  </w:tbl>
  <w:p>
    <w:pPr>
      <w:spacing w:after="1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2026-07-25T10:38:42.460Z</dcterms:created>
  <dcterms:modified xsi:type="dcterms:W3CDTF">2026-07-25T10:38:42.476Z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